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12C85995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D5A6A" w:rsidRPr="004D5A6A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4D5A6A">
        <w:rPr>
          <w:rFonts w:eastAsia="Times New Roman"/>
          <w:color w:val="auto"/>
          <w:sz w:val="28"/>
          <w:szCs w:val="28"/>
        </w:rPr>
        <w:t>с</w:t>
      </w:r>
      <w:r w:rsidR="004D5A6A" w:rsidRPr="004D5A6A">
        <w:rPr>
          <w:rFonts w:eastAsia="Times New Roman"/>
          <w:color w:val="auto"/>
          <w:sz w:val="28"/>
          <w:szCs w:val="28"/>
        </w:rPr>
        <w:t>ооружение: подземный распределительный газопровод, кадастровый номер 50:19:0000000:19886,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1BB044F8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0020103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>Московская область, Рузский м.о., Тучково рп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0580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5A6A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0752E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0E75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5500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33</cp:revision>
  <cp:lastPrinted>2025-04-22T07:40:00Z</cp:lastPrinted>
  <dcterms:created xsi:type="dcterms:W3CDTF">2025-04-22T08:12:00Z</dcterms:created>
  <dcterms:modified xsi:type="dcterms:W3CDTF">2025-04-22T11:53:00Z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